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DC7" w:rsidRPr="00F536B5" w:rsidRDefault="00B20DC7" w:rsidP="00B20DC7">
      <w:pPr>
        <w:jc w:val="center"/>
        <w:rPr>
          <w:rFonts w:ascii="Arial" w:hAnsi="Arial" w:cs="Arial"/>
          <w:sz w:val="20"/>
          <w:szCs w:val="20"/>
        </w:rPr>
      </w:pPr>
      <w:r w:rsidRPr="00F536B5">
        <w:rPr>
          <w:rFonts w:ascii="Arial" w:hAnsi="Arial" w:cs="Arial"/>
          <w:sz w:val="20"/>
          <w:szCs w:val="20"/>
        </w:rPr>
        <w:t>Mẫu số V.04</w:t>
      </w:r>
    </w:p>
    <w:p w:rsidR="00B20DC7" w:rsidRPr="00F536B5" w:rsidRDefault="00B20DC7" w:rsidP="00B20DC7">
      <w:pPr>
        <w:jc w:val="center"/>
        <w:rPr>
          <w:rFonts w:ascii="Arial" w:hAnsi="Arial" w:cs="Arial"/>
          <w:i/>
          <w:spacing w:val="-2"/>
          <w:sz w:val="20"/>
          <w:szCs w:val="20"/>
        </w:rPr>
      </w:pPr>
      <w:r w:rsidRPr="00F536B5">
        <w:rPr>
          <w:rFonts w:ascii="Arial" w:hAnsi="Arial" w:cs="Arial"/>
          <w:i/>
          <w:spacing w:val="-2"/>
          <w:sz w:val="20"/>
          <w:szCs w:val="20"/>
        </w:rPr>
        <w:t>(Ban hành kèm theo Phụ lục V của Thông tư số 20/2022/TT-BGTVT ngày 29 tháng 7 năm 2022</w:t>
      </w:r>
    </w:p>
    <w:p w:rsidR="00B20DC7" w:rsidRPr="00F536B5" w:rsidRDefault="00B20DC7" w:rsidP="00B20DC7">
      <w:pPr>
        <w:pStyle w:val="Header"/>
        <w:tabs>
          <w:tab w:val="clear" w:pos="4320"/>
          <w:tab w:val="clear" w:pos="8640"/>
          <w:tab w:val="center" w:pos="1560"/>
          <w:tab w:val="center" w:pos="8222"/>
        </w:tabs>
        <w:jc w:val="center"/>
        <w:rPr>
          <w:rFonts w:ascii="Arial" w:hAnsi="Arial" w:cs="Arial"/>
          <w:noProof/>
          <w:sz w:val="20"/>
          <w:szCs w:val="20"/>
        </w:rPr>
      </w:pPr>
      <w:r w:rsidRPr="00F536B5">
        <w:rPr>
          <w:rFonts w:ascii="Arial" w:hAnsi="Arial" w:cs="Arial"/>
          <w:i/>
          <w:spacing w:val="-2"/>
          <w:sz w:val="20"/>
          <w:szCs w:val="20"/>
        </w:rPr>
        <w:t>của Bộ trưởng Bộ Giao thông vận tải)</w:t>
      </w:r>
    </w:p>
    <w:p w:rsidR="00B20DC7" w:rsidRPr="00F536B5" w:rsidRDefault="00B20DC7" w:rsidP="00B20DC7">
      <w:pPr>
        <w:pStyle w:val="Heading3"/>
        <w:spacing w:before="0" w:after="0"/>
        <w:jc w:val="cente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4"/>
        <w:gridCol w:w="2288"/>
        <w:gridCol w:w="4065"/>
      </w:tblGrid>
      <w:tr w:rsidR="00B20DC7" w:rsidRPr="00F536B5" w:rsidTr="00684B13">
        <w:tc>
          <w:tcPr>
            <w:tcW w:w="2674" w:type="dxa"/>
          </w:tcPr>
          <w:p w:rsidR="00B20DC7" w:rsidRPr="00F536B5" w:rsidRDefault="00B20DC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 xml:space="preserve">CỤC ĐĂNG KIỂM </w:t>
            </w:r>
          </w:p>
          <w:p w:rsidR="00B20DC7" w:rsidRPr="00F536B5" w:rsidRDefault="00B20DC7"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B20DC7" w:rsidRPr="00F536B5" w:rsidRDefault="00B20DC7" w:rsidP="00684B13">
            <w:pPr>
              <w:tabs>
                <w:tab w:val="center" w:pos="6480"/>
                <w:tab w:val="right" w:pos="9720"/>
              </w:tabs>
              <w:jc w:val="center"/>
              <w:rPr>
                <w:rFonts w:ascii="Arial" w:hAnsi="Arial" w:cs="Arial"/>
                <w:bCs/>
                <w:sz w:val="20"/>
                <w:szCs w:val="20"/>
                <w:vertAlign w:val="superscript"/>
              </w:rPr>
            </w:pPr>
            <w:r w:rsidRPr="00F536B5">
              <w:rPr>
                <w:rFonts w:ascii="Arial" w:hAnsi="Arial" w:cs="Arial"/>
                <w:caps/>
                <w:sz w:val="20"/>
                <w:szCs w:val="20"/>
              </w:rPr>
              <w:t>vietnam register</w:t>
            </w:r>
          </w:p>
          <w:p w:rsidR="00B20DC7" w:rsidRPr="00F536B5" w:rsidRDefault="00B20DC7" w:rsidP="00684B13">
            <w:pPr>
              <w:tabs>
                <w:tab w:val="center" w:pos="6480"/>
                <w:tab w:val="right" w:pos="9720"/>
              </w:tabs>
              <w:jc w:val="center"/>
              <w:rPr>
                <w:rFonts w:ascii="Arial" w:hAnsi="Arial" w:cs="Arial"/>
                <w:b/>
                <w:bCs/>
                <w:sz w:val="20"/>
                <w:szCs w:val="20"/>
              </w:rPr>
            </w:pPr>
            <w:r w:rsidRPr="00F536B5">
              <w:rPr>
                <w:rFonts w:ascii="Arial" w:hAnsi="Arial" w:cs="Arial"/>
                <w:bCs/>
                <w:sz w:val="20"/>
                <w:szCs w:val="20"/>
                <w:vertAlign w:val="superscript"/>
              </w:rPr>
              <w:t>_______________</w:t>
            </w:r>
          </w:p>
          <w:p w:rsidR="00B20DC7" w:rsidRPr="00F536B5" w:rsidRDefault="00B20DC7" w:rsidP="00684B13">
            <w:pPr>
              <w:jc w:val="center"/>
              <w:rPr>
                <w:rFonts w:ascii="Arial" w:hAnsi="Arial" w:cs="Arial"/>
                <w:sz w:val="20"/>
                <w:szCs w:val="20"/>
              </w:rPr>
            </w:pPr>
          </w:p>
          <w:p w:rsidR="00B20DC7" w:rsidRPr="00F536B5" w:rsidRDefault="00B20DC7" w:rsidP="00684B13">
            <w:pPr>
              <w:tabs>
                <w:tab w:val="left" w:pos="849"/>
              </w:tabs>
              <w:jc w:val="center"/>
              <w:rPr>
                <w:rFonts w:ascii="Arial" w:hAnsi="Arial" w:cs="Arial"/>
                <w:sz w:val="20"/>
                <w:szCs w:val="20"/>
              </w:rPr>
            </w:pPr>
            <w:r w:rsidRPr="00F536B5">
              <w:rPr>
                <w:rFonts w:ascii="Arial" w:hAnsi="Arial" w:cs="Arial"/>
                <w:sz w:val="20"/>
                <w:szCs w:val="20"/>
              </w:rPr>
              <w:t>Số:….</w:t>
            </w:r>
          </w:p>
          <w:p w:rsidR="00B20DC7" w:rsidRPr="00F536B5" w:rsidRDefault="00B20DC7" w:rsidP="00684B13">
            <w:pPr>
              <w:tabs>
                <w:tab w:val="left" w:pos="849"/>
              </w:tabs>
              <w:jc w:val="center"/>
              <w:rPr>
                <w:rFonts w:ascii="Arial" w:hAnsi="Arial" w:cs="Arial"/>
                <w:sz w:val="20"/>
                <w:szCs w:val="20"/>
              </w:rPr>
            </w:pPr>
            <w:r w:rsidRPr="00F536B5">
              <w:rPr>
                <w:rFonts w:ascii="Arial" w:hAnsi="Arial" w:cs="Arial"/>
                <w:noProof/>
                <w:sz w:val="20"/>
                <w:szCs w:val="20"/>
              </w:rPr>
              <w:t>No.</w:t>
            </w:r>
          </w:p>
        </w:tc>
        <w:tc>
          <w:tcPr>
            <w:tcW w:w="2288" w:type="dxa"/>
          </w:tcPr>
          <w:p w:rsidR="00B20DC7" w:rsidRPr="00F536B5" w:rsidRDefault="00B20DC7"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0561A0D7" wp14:editId="0D6402BE">
                  <wp:extent cx="1276528" cy="1190791"/>
                  <wp:effectExtent l="0" t="0" r="0" b="9525"/>
                  <wp:docPr id="14647" name="Picture 14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276528" cy="1190791"/>
                          </a:xfrm>
                          <a:prstGeom prst="rect">
                            <a:avLst/>
                          </a:prstGeom>
                        </pic:spPr>
                      </pic:pic>
                    </a:graphicData>
                  </a:graphic>
                </wp:inline>
              </w:drawing>
            </w:r>
          </w:p>
        </w:tc>
        <w:tc>
          <w:tcPr>
            <w:tcW w:w="4065" w:type="dxa"/>
          </w:tcPr>
          <w:p w:rsidR="00B20DC7" w:rsidRPr="00F536B5" w:rsidRDefault="00B20DC7" w:rsidP="00684B13">
            <w:pPr>
              <w:pStyle w:val="Header"/>
              <w:tabs>
                <w:tab w:val="clear" w:pos="4320"/>
                <w:tab w:val="clear" w:pos="8640"/>
                <w:tab w:val="center" w:pos="1560"/>
                <w:tab w:val="center" w:pos="8222"/>
              </w:tabs>
              <w:jc w:val="center"/>
              <w:rPr>
                <w:rFonts w:ascii="Arial" w:hAnsi="Arial" w:cs="Arial"/>
                <w:caps/>
                <w:sz w:val="20"/>
                <w:szCs w:val="20"/>
              </w:rPr>
            </w:pPr>
            <w:r w:rsidRPr="00F536B5">
              <w:rPr>
                <w:rFonts w:ascii="Arial" w:hAnsi="Arial" w:cs="Arial"/>
                <w:noProof/>
                <w:sz w:val="20"/>
                <w:szCs w:val="20"/>
              </w:rPr>
              <w:t>CỘNG HÒA XÃ HỘI CHỦ NGHĨA VIỆT NAM</w:t>
            </w:r>
          </w:p>
          <w:p w:rsidR="00B20DC7" w:rsidRPr="00F536B5" w:rsidRDefault="00B20DC7" w:rsidP="00684B13">
            <w:pPr>
              <w:pStyle w:val="Header"/>
              <w:tabs>
                <w:tab w:val="clear" w:pos="4320"/>
                <w:tab w:val="clear" w:pos="8640"/>
                <w:tab w:val="center" w:pos="1560"/>
                <w:tab w:val="center" w:pos="7224"/>
              </w:tabs>
              <w:jc w:val="center"/>
              <w:rPr>
                <w:rFonts w:ascii="Arial" w:hAnsi="Arial" w:cs="Arial"/>
                <w:caps/>
                <w:sz w:val="20"/>
                <w:szCs w:val="20"/>
              </w:rPr>
            </w:pPr>
            <w:r w:rsidRPr="00F536B5">
              <w:rPr>
                <w:rFonts w:ascii="Arial" w:hAnsi="Arial" w:cs="Arial"/>
                <w:caps/>
                <w:sz w:val="20"/>
                <w:szCs w:val="20"/>
              </w:rPr>
              <w:t>socialist republic of vietnam</w:t>
            </w:r>
          </w:p>
          <w:p w:rsidR="00B20DC7" w:rsidRPr="00F536B5" w:rsidRDefault="00B20DC7"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___________________</w:t>
            </w:r>
          </w:p>
        </w:tc>
      </w:tr>
    </w:tbl>
    <w:p w:rsidR="00B20DC7" w:rsidRPr="00F536B5" w:rsidRDefault="00B20DC7" w:rsidP="00B20DC7">
      <w:pPr>
        <w:pStyle w:val="Heading3"/>
        <w:spacing w:before="0" w:after="0"/>
        <w:jc w:val="center"/>
        <w:rPr>
          <w:sz w:val="20"/>
          <w:szCs w:val="20"/>
        </w:rPr>
      </w:pPr>
    </w:p>
    <w:p w:rsidR="00B20DC7" w:rsidRPr="00F536B5" w:rsidRDefault="00B20DC7" w:rsidP="00B20DC7">
      <w:pPr>
        <w:pStyle w:val="Heading3"/>
        <w:spacing w:before="0" w:after="0"/>
        <w:jc w:val="center"/>
        <w:rPr>
          <w:sz w:val="20"/>
          <w:szCs w:val="20"/>
        </w:rPr>
      </w:pPr>
    </w:p>
    <w:p w:rsidR="00B20DC7" w:rsidRPr="00F536B5" w:rsidRDefault="00B20DC7" w:rsidP="00B20DC7">
      <w:pPr>
        <w:pStyle w:val="Heading3"/>
        <w:spacing w:before="0" w:after="0"/>
        <w:jc w:val="center"/>
        <w:rPr>
          <w:noProof/>
          <w:sz w:val="20"/>
          <w:szCs w:val="20"/>
        </w:rPr>
      </w:pPr>
      <w:r w:rsidRPr="00F536B5">
        <w:rPr>
          <w:sz w:val="20"/>
          <w:szCs w:val="20"/>
        </w:rPr>
        <w:t>GIẤY CHỨNG NHẬN</w:t>
      </w:r>
    </w:p>
    <w:p w:rsidR="00B20DC7" w:rsidRPr="00F536B5" w:rsidRDefault="00B20DC7" w:rsidP="00B20DC7">
      <w:pPr>
        <w:jc w:val="center"/>
        <w:rPr>
          <w:rFonts w:ascii="Arial" w:hAnsi="Arial" w:cs="Arial"/>
          <w:b/>
          <w:caps/>
          <w:sz w:val="20"/>
          <w:szCs w:val="20"/>
        </w:rPr>
      </w:pPr>
      <w:r w:rsidRPr="00F536B5">
        <w:rPr>
          <w:rFonts w:ascii="Arial" w:hAnsi="Arial" w:cs="Arial"/>
          <w:b/>
          <w:caps/>
          <w:sz w:val="20"/>
          <w:szCs w:val="20"/>
        </w:rPr>
        <w:t>Document of authorization</w:t>
      </w:r>
    </w:p>
    <w:p w:rsidR="00B20DC7" w:rsidRPr="00F536B5" w:rsidRDefault="00B20DC7" w:rsidP="00B20DC7">
      <w:pPr>
        <w:pStyle w:val="Heading1"/>
        <w:spacing w:before="120" w:line="240" w:lineRule="auto"/>
        <w:rPr>
          <w:rFonts w:ascii="Arial" w:hAnsi="Arial" w:cs="Arial"/>
          <w:sz w:val="20"/>
        </w:rPr>
      </w:pPr>
      <w:r w:rsidRPr="00F536B5">
        <w:rPr>
          <w:rFonts w:ascii="Arial" w:hAnsi="Arial" w:cs="Arial"/>
          <w:sz w:val="20"/>
        </w:rPr>
        <w:t>PHÊ DUYỆT KẾ HOẠCH CHỞ XÔ HÀNG HẠT</w:t>
      </w:r>
    </w:p>
    <w:p w:rsidR="00B20DC7" w:rsidRPr="00F536B5" w:rsidRDefault="00B20DC7" w:rsidP="00B20DC7">
      <w:pPr>
        <w:pStyle w:val="Heading1"/>
        <w:spacing w:line="240" w:lineRule="auto"/>
        <w:rPr>
          <w:rFonts w:ascii="Arial" w:hAnsi="Arial" w:cs="Arial"/>
          <w:caps/>
          <w:sz w:val="20"/>
        </w:rPr>
      </w:pPr>
      <w:r w:rsidRPr="00F536B5">
        <w:rPr>
          <w:rFonts w:ascii="Arial" w:hAnsi="Arial" w:cs="Arial"/>
          <w:caps/>
          <w:sz w:val="20"/>
        </w:rPr>
        <w:t>Approval of Ship’s Plans for the Carriage of Bulk Grain</w:t>
      </w:r>
    </w:p>
    <w:p w:rsidR="00B20DC7" w:rsidRPr="00F536B5" w:rsidRDefault="00B20DC7" w:rsidP="00B20DC7">
      <w:pPr>
        <w:jc w:val="center"/>
        <w:rPr>
          <w:rFonts w:ascii="Arial" w:hAnsi="Arial" w:cs="Arial"/>
          <w:sz w:val="20"/>
          <w:szCs w:val="20"/>
        </w:rPr>
      </w:pPr>
      <w:r w:rsidRPr="00F536B5">
        <w:rPr>
          <w:rFonts w:ascii="Arial" w:hAnsi="Arial" w:cs="Arial"/>
          <w:sz w:val="20"/>
          <w:szCs w:val="20"/>
        </w:rPr>
        <w:t>Cấp theo ủy quyền của Chính phủ nước CỘNG HÒA XÃ HỘI CHỦ NGHĨA VIỆT NAM</w:t>
      </w:r>
    </w:p>
    <w:p w:rsidR="00B20DC7" w:rsidRPr="00F536B5" w:rsidRDefault="00B20DC7" w:rsidP="00B20DC7">
      <w:pPr>
        <w:pStyle w:val="BodyTextIndent2"/>
        <w:spacing w:line="240" w:lineRule="auto"/>
        <w:ind w:firstLine="0"/>
        <w:jc w:val="center"/>
        <w:rPr>
          <w:rFonts w:ascii="Arial" w:hAnsi="Arial" w:cs="Arial"/>
          <w:spacing w:val="-4"/>
          <w:sz w:val="20"/>
          <w:szCs w:val="20"/>
        </w:rPr>
      </w:pPr>
      <w:r w:rsidRPr="00F536B5">
        <w:rPr>
          <w:rFonts w:ascii="Arial" w:hAnsi="Arial" w:cs="Arial"/>
          <w:sz w:val="20"/>
          <w:szCs w:val="20"/>
        </w:rPr>
        <w:t>Issued under the authority of the Government OF THE SOCIALIST REPUBLIC OF VIETNAM</w:t>
      </w:r>
    </w:p>
    <w:p w:rsidR="00B20DC7" w:rsidRPr="00F536B5" w:rsidRDefault="00B20DC7" w:rsidP="00B20DC7">
      <w:pPr>
        <w:pStyle w:val="Header"/>
        <w:tabs>
          <w:tab w:val="clear" w:pos="4320"/>
          <w:tab w:val="clear" w:pos="8640"/>
          <w:tab w:val="center" w:pos="3402"/>
          <w:tab w:val="left" w:pos="5954"/>
          <w:tab w:val="center" w:pos="8789"/>
        </w:tabs>
        <w:spacing w:before="120" w:line="240" w:lineRule="exact"/>
        <w:rPr>
          <w:rFonts w:ascii="Arial" w:hAnsi="Arial" w:cs="Arial"/>
          <w:b/>
          <w:sz w:val="20"/>
          <w:szCs w:val="20"/>
        </w:rPr>
      </w:pPr>
      <w:r w:rsidRPr="00F536B5">
        <w:rPr>
          <w:rFonts w:ascii="Arial" w:hAnsi="Arial" w:cs="Arial"/>
          <w:b/>
          <w:sz w:val="20"/>
          <w:szCs w:val="20"/>
        </w:rPr>
        <w:t>Đặc điểm tàu</w:t>
      </w:r>
    </w:p>
    <w:p w:rsidR="00B20DC7" w:rsidRPr="00F536B5" w:rsidRDefault="00B20DC7" w:rsidP="00B20DC7">
      <w:pPr>
        <w:pStyle w:val="Header"/>
        <w:tabs>
          <w:tab w:val="clear" w:pos="4320"/>
          <w:tab w:val="clear" w:pos="8640"/>
          <w:tab w:val="center" w:pos="3402"/>
          <w:tab w:val="left" w:pos="5954"/>
          <w:tab w:val="center" w:pos="8789"/>
        </w:tabs>
        <w:spacing w:line="240" w:lineRule="exact"/>
        <w:rPr>
          <w:rFonts w:ascii="Arial" w:hAnsi="Arial" w:cs="Arial"/>
          <w:b/>
          <w:sz w:val="20"/>
          <w:szCs w:val="20"/>
        </w:rPr>
      </w:pPr>
      <w:r w:rsidRPr="00F536B5">
        <w:rPr>
          <w:rFonts w:ascii="Arial" w:hAnsi="Arial" w:cs="Arial"/>
          <w:b/>
          <w:sz w:val="20"/>
          <w:szCs w:val="20"/>
        </w:rPr>
        <w:t>Particulars of Ship</w:t>
      </w:r>
    </w:p>
    <w:p w:rsidR="00B20DC7" w:rsidRPr="00F536B5" w:rsidRDefault="00B20DC7" w:rsidP="00B20DC7">
      <w:pPr>
        <w:tabs>
          <w:tab w:val="left" w:pos="3402"/>
        </w:tabs>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p>
    <w:p w:rsidR="00B20DC7" w:rsidRPr="00F536B5" w:rsidRDefault="00B20DC7" w:rsidP="00B20DC7">
      <w:pPr>
        <w:pStyle w:val="Header"/>
        <w:tabs>
          <w:tab w:val="clear" w:pos="4320"/>
          <w:tab w:val="clear" w:pos="8640"/>
          <w:tab w:val="left" w:pos="3402"/>
        </w:tabs>
        <w:rPr>
          <w:rFonts w:ascii="Arial" w:hAnsi="Arial" w:cs="Arial"/>
          <w:sz w:val="20"/>
          <w:szCs w:val="20"/>
        </w:rPr>
      </w:pPr>
      <w:r w:rsidRPr="00F536B5">
        <w:rPr>
          <w:rFonts w:ascii="Arial" w:hAnsi="Arial" w:cs="Arial"/>
          <w:sz w:val="20"/>
          <w:szCs w:val="20"/>
        </w:rPr>
        <w:t>Name of Ship</w:t>
      </w:r>
    </w:p>
    <w:p w:rsidR="00B20DC7" w:rsidRPr="00F536B5" w:rsidRDefault="00B20DC7" w:rsidP="00B20DC7">
      <w:pPr>
        <w:pStyle w:val="Header"/>
        <w:tabs>
          <w:tab w:val="clear" w:pos="4320"/>
          <w:tab w:val="clear" w:pos="8640"/>
          <w:tab w:val="left" w:pos="3402"/>
        </w:tabs>
        <w:rPr>
          <w:rFonts w:ascii="Arial" w:hAnsi="Arial" w:cs="Arial"/>
          <w:sz w:val="20"/>
          <w:szCs w:val="20"/>
        </w:rPr>
      </w:pPr>
      <w:r w:rsidRPr="00F536B5">
        <w:rPr>
          <w:rFonts w:ascii="Arial" w:hAnsi="Arial" w:cs="Arial"/>
          <w:sz w:val="20"/>
          <w:szCs w:val="20"/>
        </w:rPr>
        <w:t>Số IMO</w:t>
      </w:r>
      <w:r w:rsidRPr="00F536B5">
        <w:rPr>
          <w:rFonts w:ascii="Arial" w:hAnsi="Arial" w:cs="Arial"/>
          <w:sz w:val="20"/>
          <w:szCs w:val="20"/>
        </w:rPr>
        <w:tab/>
      </w:r>
    </w:p>
    <w:p w:rsidR="00B20DC7" w:rsidRPr="00F536B5" w:rsidRDefault="00B20DC7" w:rsidP="00B20DC7">
      <w:pPr>
        <w:pStyle w:val="Header"/>
        <w:tabs>
          <w:tab w:val="clear" w:pos="4320"/>
          <w:tab w:val="clear" w:pos="8640"/>
          <w:tab w:val="left" w:pos="3402"/>
        </w:tabs>
        <w:rPr>
          <w:rFonts w:ascii="Arial" w:hAnsi="Arial" w:cs="Arial"/>
          <w:spacing w:val="-6"/>
          <w:sz w:val="20"/>
          <w:szCs w:val="20"/>
        </w:rPr>
      </w:pPr>
      <w:r w:rsidRPr="00F536B5">
        <w:rPr>
          <w:rFonts w:ascii="Arial" w:hAnsi="Arial" w:cs="Arial"/>
          <w:noProof/>
          <w:sz w:val="20"/>
          <w:szCs w:val="20"/>
          <w:lang w:eastAsia="ja-JP"/>
        </w:rPr>
        <w:t xml:space="preserve">IMO </w:t>
      </w:r>
      <w:r w:rsidRPr="00F536B5">
        <w:rPr>
          <w:rFonts w:ascii="Arial" w:hAnsi="Arial" w:cs="Arial"/>
          <w:spacing w:val="-6"/>
          <w:sz w:val="20"/>
          <w:szCs w:val="20"/>
        </w:rPr>
        <w:t>Number</w:t>
      </w:r>
    </w:p>
    <w:p w:rsidR="00B20DC7" w:rsidRPr="00F536B5" w:rsidRDefault="00B20DC7" w:rsidP="00B20DC7">
      <w:pPr>
        <w:tabs>
          <w:tab w:val="left" w:pos="3402"/>
        </w:tabs>
        <w:rPr>
          <w:rFonts w:ascii="Arial" w:hAnsi="Arial" w:cs="Arial"/>
          <w:sz w:val="20"/>
          <w:szCs w:val="20"/>
        </w:rPr>
      </w:pPr>
      <w:r w:rsidRPr="00F536B5">
        <w:rPr>
          <w:rFonts w:ascii="Arial" w:hAnsi="Arial" w:cs="Arial"/>
          <w:sz w:val="20"/>
          <w:szCs w:val="20"/>
        </w:rPr>
        <w:t>Số đăng ký hoặc hô hiệu</w:t>
      </w:r>
      <w:r w:rsidRPr="00F536B5">
        <w:rPr>
          <w:rFonts w:ascii="Arial" w:hAnsi="Arial" w:cs="Arial"/>
          <w:sz w:val="20"/>
          <w:szCs w:val="20"/>
        </w:rPr>
        <w:tab/>
      </w:r>
    </w:p>
    <w:p w:rsidR="00B20DC7" w:rsidRPr="00F536B5" w:rsidRDefault="00B20DC7" w:rsidP="00B20DC7">
      <w:pPr>
        <w:pStyle w:val="Header"/>
        <w:tabs>
          <w:tab w:val="clear" w:pos="4320"/>
          <w:tab w:val="clear" w:pos="8640"/>
          <w:tab w:val="left" w:pos="3402"/>
        </w:tabs>
        <w:rPr>
          <w:rFonts w:ascii="Arial" w:hAnsi="Arial" w:cs="Arial"/>
          <w:sz w:val="20"/>
          <w:szCs w:val="20"/>
        </w:rPr>
      </w:pPr>
      <w:r w:rsidRPr="00F536B5">
        <w:rPr>
          <w:rFonts w:ascii="Arial" w:hAnsi="Arial" w:cs="Arial"/>
          <w:sz w:val="20"/>
          <w:szCs w:val="20"/>
        </w:rPr>
        <w:t>Official Number or Letters</w:t>
      </w:r>
    </w:p>
    <w:p w:rsidR="00B20DC7" w:rsidRPr="00F536B5" w:rsidRDefault="00B20DC7" w:rsidP="00B20DC7">
      <w:pPr>
        <w:tabs>
          <w:tab w:val="left" w:pos="3402"/>
        </w:tabs>
        <w:rPr>
          <w:rFonts w:ascii="Arial" w:hAnsi="Arial" w:cs="Arial"/>
          <w:sz w:val="20"/>
          <w:szCs w:val="20"/>
        </w:rPr>
      </w:pPr>
      <w:r w:rsidRPr="00F536B5">
        <w:rPr>
          <w:rFonts w:ascii="Arial" w:hAnsi="Arial" w:cs="Arial"/>
          <w:sz w:val="20"/>
          <w:szCs w:val="20"/>
        </w:rPr>
        <w:t>Kiểu tàu</w:t>
      </w:r>
      <w:r w:rsidRPr="00F536B5">
        <w:rPr>
          <w:rFonts w:ascii="Arial" w:hAnsi="Arial" w:cs="Arial"/>
          <w:sz w:val="20"/>
          <w:szCs w:val="20"/>
        </w:rPr>
        <w:tab/>
      </w:r>
    </w:p>
    <w:p w:rsidR="00B20DC7" w:rsidRPr="00F536B5" w:rsidRDefault="00B20DC7" w:rsidP="00B20DC7">
      <w:pPr>
        <w:tabs>
          <w:tab w:val="left" w:pos="3402"/>
        </w:tabs>
        <w:rPr>
          <w:rFonts w:ascii="Arial" w:hAnsi="Arial" w:cs="Arial"/>
          <w:sz w:val="20"/>
          <w:szCs w:val="20"/>
        </w:rPr>
      </w:pPr>
      <w:r w:rsidRPr="00F536B5">
        <w:rPr>
          <w:rFonts w:ascii="Arial" w:hAnsi="Arial" w:cs="Arial"/>
          <w:sz w:val="20"/>
          <w:szCs w:val="20"/>
        </w:rPr>
        <w:t>Type of Ship</w:t>
      </w:r>
    </w:p>
    <w:p w:rsidR="00B20DC7" w:rsidRPr="00F536B5" w:rsidRDefault="00B20DC7" w:rsidP="00B20DC7">
      <w:pPr>
        <w:tabs>
          <w:tab w:val="left" w:pos="3420"/>
        </w:tabs>
        <w:rPr>
          <w:rFonts w:ascii="Arial" w:hAnsi="Arial" w:cs="Arial"/>
          <w:sz w:val="20"/>
          <w:szCs w:val="20"/>
        </w:rPr>
      </w:pPr>
      <w:r w:rsidRPr="00F536B5">
        <w:rPr>
          <w:rFonts w:ascii="Arial" w:hAnsi="Arial" w:cs="Arial"/>
          <w:sz w:val="20"/>
          <w:szCs w:val="20"/>
        </w:rPr>
        <w:t>Chủ tàu/người khai thác tàu</w:t>
      </w:r>
      <w:r w:rsidRPr="00F536B5">
        <w:rPr>
          <w:rFonts w:ascii="Arial" w:hAnsi="Arial" w:cs="Arial"/>
          <w:sz w:val="20"/>
          <w:szCs w:val="20"/>
        </w:rPr>
        <w:tab/>
      </w:r>
    </w:p>
    <w:p w:rsidR="00B20DC7" w:rsidRPr="00F536B5" w:rsidRDefault="00B20DC7" w:rsidP="00B20DC7">
      <w:pPr>
        <w:pStyle w:val="Header"/>
        <w:tabs>
          <w:tab w:val="clear" w:pos="4320"/>
          <w:tab w:val="clear" w:pos="8640"/>
          <w:tab w:val="left" w:pos="3402"/>
        </w:tabs>
        <w:rPr>
          <w:rFonts w:ascii="Arial" w:hAnsi="Arial" w:cs="Arial"/>
          <w:sz w:val="20"/>
          <w:szCs w:val="20"/>
        </w:rPr>
      </w:pPr>
      <w:r w:rsidRPr="00F536B5">
        <w:rPr>
          <w:rFonts w:ascii="Arial" w:hAnsi="Arial" w:cs="Arial"/>
          <w:sz w:val="20"/>
          <w:szCs w:val="20"/>
        </w:rPr>
        <w:t>Owner/Operator</w:t>
      </w:r>
    </w:p>
    <w:p w:rsidR="00B20DC7" w:rsidRPr="00F536B5" w:rsidRDefault="00B20DC7" w:rsidP="00B20DC7">
      <w:pPr>
        <w:rPr>
          <w:rFonts w:ascii="Arial" w:hAnsi="Arial" w:cs="Arial"/>
          <w:b/>
          <w:noProof/>
          <w:sz w:val="20"/>
          <w:szCs w:val="20"/>
        </w:rPr>
      </w:pPr>
      <w:r w:rsidRPr="00F536B5">
        <w:rPr>
          <w:rFonts w:ascii="Arial" w:hAnsi="Arial" w:cs="Arial"/>
          <w:b/>
          <w:noProof/>
          <w:sz w:val="20"/>
          <w:szCs w:val="20"/>
        </w:rPr>
        <w:t>Phê duyệt theo:</w:t>
      </w:r>
    </w:p>
    <w:p w:rsidR="00B20DC7" w:rsidRPr="00F536B5" w:rsidRDefault="00B20DC7" w:rsidP="00B20DC7">
      <w:pPr>
        <w:pStyle w:val="BodyText"/>
        <w:rPr>
          <w:rFonts w:ascii="Arial" w:hAnsi="Arial" w:cs="Arial"/>
          <w:sz w:val="20"/>
        </w:rPr>
      </w:pPr>
      <w:r w:rsidRPr="00F536B5">
        <w:rPr>
          <w:rFonts w:ascii="Arial" w:hAnsi="Arial" w:cs="Arial"/>
          <w:sz w:val="20"/>
        </w:rPr>
        <w:t>Aprroved pursuant to:</w:t>
      </w:r>
    </w:p>
    <w:p w:rsidR="00B20DC7" w:rsidRPr="00F536B5" w:rsidRDefault="00B20DC7" w:rsidP="00B20DC7">
      <w:pPr>
        <w:tabs>
          <w:tab w:val="left" w:pos="2154"/>
        </w:tabs>
        <w:ind w:firstLine="1692"/>
        <w:rPr>
          <w:rFonts w:ascii="Arial" w:hAnsi="Arial" w:cs="Arial"/>
          <w:sz w:val="20"/>
          <w:szCs w:val="20"/>
        </w:rPr>
      </w:pPr>
      <w:r w:rsidRPr="00F536B5">
        <w:rPr>
          <w:rFonts w:ascii="Arial" w:hAnsi="Arial" w:cs="Arial"/>
          <w:sz w:val="20"/>
          <w:szCs w:val="20"/>
        </w:rPr>
        <w:fldChar w:fldCharType="begin">
          <w:ffData>
            <w:name w:val="Check1"/>
            <w:enabled/>
            <w:calcOnExit w:val="0"/>
            <w:checkBox>
              <w:sizeAuto/>
              <w:default w:val="0"/>
              <w:checked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Bộ luật quốc tế về chở xô hàng hạt (Nghị quyết MSC.23(59) của IMO))</w:t>
      </w:r>
    </w:p>
    <w:p w:rsidR="00B20DC7" w:rsidRPr="00F536B5" w:rsidRDefault="00B20DC7" w:rsidP="00B20DC7">
      <w:pPr>
        <w:tabs>
          <w:tab w:val="left" w:pos="2154"/>
        </w:tabs>
        <w:ind w:firstLine="1692"/>
        <w:rPr>
          <w:rFonts w:ascii="Arial" w:hAnsi="Arial" w:cs="Arial"/>
          <w:sz w:val="20"/>
          <w:szCs w:val="20"/>
        </w:rPr>
      </w:pPr>
      <w:r w:rsidRPr="00F536B5">
        <w:rPr>
          <w:rFonts w:ascii="Arial" w:hAnsi="Arial" w:cs="Arial"/>
          <w:sz w:val="20"/>
          <w:szCs w:val="20"/>
        </w:rPr>
        <w:tab/>
        <w:t>International Code for the Safe Carriage of Grain in Bulk (IMO Res. MSC.23(59))</w:t>
      </w:r>
    </w:p>
    <w:p w:rsidR="00B20DC7" w:rsidRPr="00F536B5" w:rsidRDefault="00B20DC7" w:rsidP="00B20DC7">
      <w:pPr>
        <w:tabs>
          <w:tab w:val="left" w:pos="2154"/>
          <w:tab w:val="center" w:pos="6946"/>
        </w:tabs>
        <w:ind w:firstLine="1692"/>
        <w:rPr>
          <w:rFonts w:ascii="Arial" w:hAnsi="Arial" w:cs="Arial"/>
          <w:sz w:val="20"/>
          <w:szCs w:val="20"/>
        </w:rPr>
      </w:pPr>
      <w:r w:rsidRPr="00F536B5">
        <w:rPr>
          <w:rFonts w:ascii="Arial" w:hAnsi="Arial" w:cs="Arial"/>
          <w:sz w:val="20"/>
          <w:szCs w:val="20"/>
        </w:rPr>
        <w:fldChar w:fldCharType="begin">
          <w:ffData>
            <w:name w:val="Check2"/>
            <w:enabled/>
            <w:calcOnExit w:val="0"/>
            <w:checkBox>
              <w:sizeAuto/>
              <w:default w:val="0"/>
            </w:checkBox>
          </w:ffData>
        </w:fldChar>
      </w:r>
      <w:r w:rsidRPr="00F536B5">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F536B5">
        <w:rPr>
          <w:rFonts w:ascii="Arial" w:hAnsi="Arial" w:cs="Arial"/>
          <w:sz w:val="20"/>
          <w:szCs w:val="20"/>
        </w:rPr>
        <w:fldChar w:fldCharType="end"/>
      </w:r>
      <w:r w:rsidRPr="00F536B5">
        <w:rPr>
          <w:rFonts w:ascii="Arial" w:hAnsi="Arial" w:cs="Arial"/>
          <w:sz w:val="20"/>
          <w:szCs w:val="20"/>
        </w:rPr>
        <w:tab/>
        <w:t>Quy định khác (nêu rõ)</w:t>
      </w:r>
      <w:r w:rsidRPr="00F536B5">
        <w:rPr>
          <w:rFonts w:ascii="Arial" w:hAnsi="Arial" w:cs="Arial"/>
          <w:sz w:val="20"/>
          <w:szCs w:val="20"/>
        </w:rPr>
        <w:tab/>
      </w:r>
    </w:p>
    <w:p w:rsidR="00B20DC7" w:rsidRPr="00F536B5" w:rsidRDefault="00B20DC7" w:rsidP="00B20DC7">
      <w:pPr>
        <w:pStyle w:val="Header"/>
        <w:tabs>
          <w:tab w:val="clear" w:pos="4320"/>
          <w:tab w:val="clear" w:pos="8640"/>
          <w:tab w:val="left" w:pos="2154"/>
          <w:tab w:val="center" w:pos="8789"/>
        </w:tabs>
        <w:spacing w:line="240" w:lineRule="exact"/>
        <w:rPr>
          <w:rFonts w:ascii="Arial" w:hAnsi="Arial" w:cs="Arial"/>
          <w:sz w:val="20"/>
          <w:szCs w:val="20"/>
        </w:rPr>
      </w:pPr>
      <w:r w:rsidRPr="00F536B5">
        <w:rPr>
          <w:rFonts w:ascii="Arial" w:hAnsi="Arial" w:cs="Arial"/>
          <w:sz w:val="20"/>
          <w:szCs w:val="20"/>
        </w:rPr>
        <w:tab/>
        <w:t>Other (specify)</w:t>
      </w:r>
    </w:p>
    <w:p w:rsidR="00B20DC7" w:rsidRPr="00F536B5" w:rsidRDefault="00B20DC7" w:rsidP="00B20DC7">
      <w:pPr>
        <w:rPr>
          <w:rFonts w:ascii="Arial" w:hAnsi="Arial" w:cs="Arial"/>
          <w:b/>
          <w:sz w:val="20"/>
          <w:szCs w:val="20"/>
        </w:rPr>
      </w:pPr>
      <w:r w:rsidRPr="00F536B5">
        <w:rPr>
          <w:rFonts w:ascii="Arial" w:hAnsi="Arial" w:cs="Arial"/>
          <w:b/>
          <w:sz w:val="20"/>
          <w:szCs w:val="20"/>
        </w:rPr>
        <w:t>Số bản vẽ, tài liệu hoặc sơ đồ</w:t>
      </w:r>
    </w:p>
    <w:p w:rsidR="00B20DC7" w:rsidRPr="00F536B5" w:rsidRDefault="00B20DC7" w:rsidP="00B20DC7">
      <w:pPr>
        <w:rPr>
          <w:rFonts w:ascii="Arial" w:hAnsi="Arial" w:cs="Arial"/>
          <w:b/>
          <w:sz w:val="20"/>
          <w:szCs w:val="20"/>
        </w:rPr>
      </w:pPr>
      <w:r w:rsidRPr="00F536B5">
        <w:rPr>
          <w:rFonts w:ascii="Arial" w:hAnsi="Arial" w:cs="Arial"/>
          <w:b/>
          <w:sz w:val="20"/>
          <w:szCs w:val="20"/>
        </w:rPr>
        <w:t>Drawing, Document or Plan Number and description</w:t>
      </w:r>
    </w:p>
    <w:p w:rsidR="00B20DC7" w:rsidRPr="00F536B5" w:rsidRDefault="00B20DC7" w:rsidP="00B20DC7">
      <w:pPr>
        <w:tabs>
          <w:tab w:val="left" w:pos="3402"/>
        </w:tabs>
        <w:ind w:firstLine="1704"/>
        <w:rPr>
          <w:rFonts w:ascii="Arial" w:hAnsi="Arial" w:cs="Arial"/>
          <w:sz w:val="20"/>
          <w:szCs w:val="20"/>
          <w:lang w:val="fr-FR"/>
        </w:rPr>
      </w:pPr>
      <w:r w:rsidRPr="00F536B5">
        <w:rPr>
          <w:rFonts w:ascii="Arial" w:hAnsi="Arial" w:cs="Arial"/>
          <w:sz w:val="20"/>
          <w:szCs w:val="20"/>
          <w:lang w:val="fr-FR"/>
        </w:rPr>
        <w:t xml:space="preserve">Tài liệu số            </w:t>
      </w:r>
    </w:p>
    <w:p w:rsidR="00B20DC7" w:rsidRPr="00F536B5" w:rsidRDefault="00B20DC7" w:rsidP="00B20DC7">
      <w:pPr>
        <w:ind w:firstLine="1704"/>
        <w:rPr>
          <w:rFonts w:ascii="Arial" w:hAnsi="Arial" w:cs="Arial"/>
          <w:sz w:val="20"/>
          <w:szCs w:val="20"/>
          <w:lang w:val="fr-FR"/>
        </w:rPr>
      </w:pPr>
      <w:r w:rsidRPr="00F536B5">
        <w:rPr>
          <w:rFonts w:ascii="Arial" w:hAnsi="Arial" w:cs="Arial"/>
          <w:sz w:val="20"/>
          <w:szCs w:val="20"/>
          <w:lang w:val="fr-FR"/>
        </w:rPr>
        <w:t xml:space="preserve">Document No. </w:t>
      </w:r>
    </w:p>
    <w:p w:rsidR="00B20DC7" w:rsidRPr="00F536B5" w:rsidRDefault="00B20DC7" w:rsidP="00B20DC7">
      <w:pPr>
        <w:tabs>
          <w:tab w:val="center" w:pos="9072"/>
        </w:tabs>
        <w:ind w:firstLine="1704"/>
        <w:rPr>
          <w:rFonts w:ascii="Arial" w:hAnsi="Arial" w:cs="Arial"/>
          <w:sz w:val="20"/>
          <w:szCs w:val="20"/>
          <w:lang w:val="fr-FR"/>
        </w:rPr>
      </w:pPr>
      <w:r w:rsidRPr="00F536B5">
        <w:rPr>
          <w:rFonts w:ascii="Arial" w:hAnsi="Arial" w:cs="Arial"/>
          <w:noProof/>
          <w:sz w:val="20"/>
          <w:szCs w:val="20"/>
        </w:rPr>
        <mc:AlternateContent>
          <mc:Choice Requires="wps">
            <w:drawing>
              <wp:anchor distT="0" distB="0" distL="114300" distR="114300" simplePos="0" relativeHeight="251659264" behindDoc="0" locked="0" layoutInCell="1" allowOverlap="1" wp14:anchorId="50C9F40F" wp14:editId="6EA4D6C3">
                <wp:simplePos x="0" y="0"/>
                <wp:positionH relativeFrom="column">
                  <wp:posOffset>5242560</wp:posOffset>
                </wp:positionH>
                <wp:positionV relativeFrom="paragraph">
                  <wp:posOffset>134620</wp:posOffset>
                </wp:positionV>
                <wp:extent cx="681990" cy="0"/>
                <wp:effectExtent l="7620" t="9525" r="5715" b="9525"/>
                <wp:wrapNone/>
                <wp:docPr id="54" name="Line 14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9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FFA28" id="Line 142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8pt,10.6pt" to="46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t2PFAIAACw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" strokeweight=".5pt"/>
            </w:pict>
          </mc:Fallback>
        </mc:AlternateContent>
      </w:r>
      <w:r w:rsidRPr="00F536B5">
        <w:rPr>
          <w:rFonts w:ascii="Arial" w:hAnsi="Arial" w:cs="Arial"/>
          <w:sz w:val="20"/>
          <w:szCs w:val="20"/>
          <w:lang w:val="fr-FR"/>
        </w:rPr>
        <w:t xml:space="preserve">"Bản tính ổn định xếp hàng hạt" được Cục Đăng kiểm Việt Nam phê duyệt ngày: </w:t>
      </w:r>
      <w:r w:rsidRPr="00F536B5">
        <w:rPr>
          <w:rFonts w:ascii="Arial" w:hAnsi="Arial" w:cs="Arial"/>
          <w:sz w:val="20"/>
          <w:szCs w:val="20"/>
          <w:lang w:val="fr-FR"/>
        </w:rPr>
        <w:tab/>
      </w:r>
    </w:p>
    <w:p w:rsidR="00B20DC7" w:rsidRPr="00F536B5" w:rsidRDefault="00B20DC7" w:rsidP="00B20DC7">
      <w:pPr>
        <w:ind w:firstLine="1704"/>
        <w:rPr>
          <w:rFonts w:ascii="Arial" w:hAnsi="Arial" w:cs="Arial"/>
          <w:sz w:val="20"/>
          <w:szCs w:val="20"/>
        </w:rPr>
      </w:pPr>
      <w:r w:rsidRPr="00F536B5">
        <w:rPr>
          <w:rFonts w:ascii="Arial" w:hAnsi="Arial" w:cs="Arial"/>
          <w:sz w:val="20"/>
          <w:szCs w:val="20"/>
        </w:rPr>
        <w:t>"Grain loading trim &amp; stability calculation" approved by Vietnam Register on:</w:t>
      </w:r>
      <w:r w:rsidRPr="00F536B5">
        <w:rPr>
          <w:rFonts w:ascii="Arial" w:hAnsi="Arial" w:cs="Arial"/>
          <w:b/>
          <w:caps/>
          <w:sz w:val="20"/>
          <w:szCs w:val="20"/>
        </w:rPr>
        <w:t xml:space="preserve">  </w:t>
      </w:r>
    </w:p>
    <w:p w:rsidR="00B20DC7" w:rsidRPr="00F536B5" w:rsidRDefault="00B20DC7" w:rsidP="00B20DC7">
      <w:pPr>
        <w:pStyle w:val="BodyText"/>
        <w:rPr>
          <w:rFonts w:ascii="Arial" w:hAnsi="Arial" w:cs="Arial"/>
          <w:b w:val="0"/>
          <w:sz w:val="20"/>
        </w:rPr>
      </w:pPr>
      <w:r w:rsidRPr="00F536B5">
        <w:rPr>
          <w:rFonts w:ascii="Arial" w:hAnsi="Arial" w:cs="Arial"/>
          <w:b w:val="0"/>
          <w:sz w:val="20"/>
        </w:rPr>
        <w:t>Sổ tay này được phê duyệt phù hợp với Bộ luật quốc tế về chở xô hàng hạt.</w:t>
      </w:r>
    </w:p>
    <w:p w:rsidR="00B20DC7" w:rsidRPr="00F536B5" w:rsidRDefault="00B20DC7" w:rsidP="00B20DC7">
      <w:pPr>
        <w:pStyle w:val="BodyText"/>
        <w:rPr>
          <w:rFonts w:ascii="Arial" w:hAnsi="Arial" w:cs="Arial"/>
          <w:b w:val="0"/>
          <w:sz w:val="20"/>
        </w:rPr>
      </w:pPr>
      <w:r w:rsidRPr="00F536B5">
        <w:rPr>
          <w:rFonts w:ascii="Arial" w:hAnsi="Arial" w:cs="Arial"/>
          <w:b w:val="0"/>
          <w:sz w:val="20"/>
        </w:rPr>
        <w:t>This booklet was approved in accordance with the International Code for the Safe Carriage of Grain in bulk.</w:t>
      </w:r>
    </w:p>
    <w:p w:rsidR="00B20DC7" w:rsidRPr="00F536B5" w:rsidRDefault="00B20DC7" w:rsidP="00B20DC7">
      <w:pPr>
        <w:pStyle w:val="BodyText"/>
        <w:tabs>
          <w:tab w:val="left" w:pos="961"/>
        </w:tabs>
        <w:rPr>
          <w:rFonts w:ascii="Arial" w:hAnsi="Arial" w:cs="Arial"/>
          <w:b w:val="0"/>
          <w:sz w:val="20"/>
        </w:rPr>
      </w:pPr>
      <w:r w:rsidRPr="00F536B5">
        <w:rPr>
          <w:rFonts w:ascii="Arial" w:hAnsi="Arial" w:cs="Arial"/>
          <w:b w:val="0"/>
          <w:sz w:val="20"/>
        </w:rPr>
        <w:t>Ghi chú:</w:t>
      </w:r>
      <w:r w:rsidRPr="00F536B5">
        <w:rPr>
          <w:rFonts w:ascii="Arial" w:hAnsi="Arial" w:cs="Arial"/>
          <w:b w:val="0"/>
          <w:sz w:val="20"/>
        </w:rPr>
        <w:tab/>
      </w:r>
    </w:p>
    <w:p w:rsidR="00B20DC7" w:rsidRPr="00F536B5" w:rsidRDefault="00B20DC7" w:rsidP="00B20DC7">
      <w:pPr>
        <w:tabs>
          <w:tab w:val="left" w:pos="961"/>
        </w:tabs>
        <w:rPr>
          <w:rFonts w:ascii="Arial" w:hAnsi="Arial" w:cs="Arial"/>
          <w:b/>
          <w:sz w:val="20"/>
          <w:szCs w:val="20"/>
        </w:rPr>
      </w:pPr>
      <w:r w:rsidRPr="00F536B5">
        <w:rPr>
          <w:rFonts w:ascii="Arial" w:hAnsi="Arial" w:cs="Arial"/>
          <w:sz w:val="20"/>
          <w:szCs w:val="20"/>
        </w:rPr>
        <w:t>Remarks:</w:t>
      </w:r>
      <w:r w:rsidRPr="00F536B5">
        <w:rPr>
          <w:rFonts w:ascii="Arial" w:hAnsi="Arial" w:cs="Arial"/>
          <w:sz w:val="20"/>
          <w:szCs w:val="20"/>
        </w:rPr>
        <w:tab/>
      </w:r>
    </w:p>
    <w:p w:rsidR="00B20DC7" w:rsidRPr="00F536B5" w:rsidRDefault="00B20DC7" w:rsidP="00B20DC7">
      <w:pPr>
        <w:tabs>
          <w:tab w:val="left" w:pos="961"/>
        </w:tabs>
        <w:spacing w:before="120"/>
        <w:rPr>
          <w:rFonts w:ascii="Arial" w:hAnsi="Arial" w:cs="Arial"/>
          <w:sz w:val="20"/>
          <w:szCs w:val="20"/>
        </w:rPr>
      </w:pPr>
      <w:r w:rsidRPr="00F536B5">
        <w:rPr>
          <w:rFonts w:ascii="Arial" w:hAnsi="Arial" w:cs="Arial"/>
          <w:b/>
          <w:sz w:val="20"/>
          <w:szCs w:val="20"/>
        </w:rPr>
        <w:tab/>
      </w:r>
    </w:p>
    <w:p w:rsidR="00B20DC7" w:rsidRPr="00F536B5" w:rsidRDefault="00B20DC7" w:rsidP="00B20DC7">
      <w:pPr>
        <w:tabs>
          <w:tab w:val="center" w:pos="5245"/>
          <w:tab w:val="left" w:pos="6804"/>
          <w:tab w:val="center" w:pos="8505"/>
        </w:tabs>
        <w:spacing w:before="240" w:line="240" w:lineRule="exact"/>
        <w:ind w:firstLine="3354"/>
        <w:jc w:val="both"/>
        <w:rPr>
          <w:rFonts w:ascii="Arial" w:hAnsi="Arial" w:cs="Arial"/>
          <w:b/>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t xml:space="preserve">   </w:t>
      </w:r>
      <w:r w:rsidRPr="00F536B5">
        <w:rPr>
          <w:rFonts w:ascii="Arial" w:hAnsi="Arial" w:cs="Arial"/>
          <w:noProof/>
          <w:sz w:val="20"/>
          <w:szCs w:val="20"/>
        </w:rPr>
        <w:tab/>
        <w:t xml:space="preserve">Ngày </w:t>
      </w:r>
      <w:r w:rsidRPr="00F536B5">
        <w:rPr>
          <w:rFonts w:ascii="Arial" w:hAnsi="Arial" w:cs="Arial"/>
          <w:noProof/>
          <w:sz w:val="20"/>
          <w:szCs w:val="20"/>
        </w:rPr>
        <w:tab/>
        <w:t xml:space="preserve">  </w:t>
      </w:r>
    </w:p>
    <w:p w:rsidR="00B20DC7" w:rsidRPr="00F536B5" w:rsidRDefault="00B20DC7" w:rsidP="00B20DC7">
      <w:pPr>
        <w:tabs>
          <w:tab w:val="center" w:pos="3402"/>
          <w:tab w:val="left" w:pos="6804"/>
          <w:tab w:val="center" w:pos="8364"/>
        </w:tabs>
        <w:spacing w:line="200" w:lineRule="exact"/>
        <w:ind w:firstLine="3354"/>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Date</w:t>
      </w:r>
    </w:p>
    <w:p w:rsidR="00B20DC7" w:rsidRPr="00F536B5" w:rsidRDefault="00B20DC7" w:rsidP="00B20DC7">
      <w:pPr>
        <w:tabs>
          <w:tab w:val="center" w:pos="1418"/>
          <w:tab w:val="left" w:pos="1843"/>
          <w:tab w:val="center" w:pos="6804"/>
        </w:tabs>
        <w:spacing w:before="120" w:line="300" w:lineRule="exact"/>
        <w:rPr>
          <w:rFonts w:ascii="Arial" w:hAnsi="Arial" w:cs="Arial"/>
          <w:b/>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B20DC7" w:rsidRPr="00F536B5" w:rsidRDefault="00B20DC7" w:rsidP="00B20DC7">
      <w:pPr>
        <w:tabs>
          <w:tab w:val="center" w:pos="1418"/>
          <w:tab w:val="left" w:pos="1843"/>
          <w:tab w:val="center" w:pos="6804"/>
        </w:tabs>
        <w:spacing w:line="240" w:lineRule="exact"/>
        <w:jc w:val="both"/>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t xml:space="preserve">Vietnam register </w:t>
      </w:r>
    </w:p>
    <w:p w:rsidR="00B20DC7" w:rsidRPr="00F536B5" w:rsidRDefault="00B20DC7" w:rsidP="00B20DC7">
      <w:pPr>
        <w:rPr>
          <w:rFonts w:ascii="Arial" w:hAnsi="Arial" w:cs="Arial"/>
          <w:sz w:val="20"/>
          <w:szCs w:val="20"/>
        </w:rPr>
      </w:pPr>
    </w:p>
    <w:p w:rsidR="00B20DC7" w:rsidRPr="00F536B5" w:rsidRDefault="00B20DC7" w:rsidP="00B20DC7">
      <w:pPr>
        <w:rPr>
          <w:rFonts w:ascii="Arial" w:hAnsi="Arial" w:cs="Arial"/>
          <w:i/>
          <w:sz w:val="20"/>
          <w:szCs w:val="20"/>
        </w:rPr>
      </w:pPr>
      <w:r w:rsidRPr="00F536B5">
        <w:rPr>
          <w:rFonts w:ascii="Arial" w:hAnsi="Arial" w:cs="Arial"/>
          <w:i/>
          <w:sz w:val="20"/>
          <w:szCs w:val="20"/>
        </w:rPr>
        <w:lastRenderedPageBreak/>
        <w:t>Các điều kiện phê duyệt được nêu ở mặt sau.</w:t>
      </w:r>
    </w:p>
    <w:p w:rsidR="00B20DC7" w:rsidRPr="00F536B5" w:rsidRDefault="00B20DC7" w:rsidP="00B20DC7">
      <w:pPr>
        <w:pStyle w:val="Header"/>
        <w:tabs>
          <w:tab w:val="clear" w:pos="4320"/>
          <w:tab w:val="clear" w:pos="8640"/>
          <w:tab w:val="center" w:pos="3402"/>
          <w:tab w:val="left" w:pos="5954"/>
          <w:tab w:val="center" w:pos="8789"/>
        </w:tabs>
        <w:spacing w:after="80" w:line="240" w:lineRule="exact"/>
        <w:rPr>
          <w:rFonts w:ascii="Arial" w:hAnsi="Arial" w:cs="Arial"/>
          <w:i/>
          <w:caps/>
          <w:sz w:val="20"/>
          <w:szCs w:val="20"/>
        </w:rPr>
      </w:pPr>
      <w:r w:rsidRPr="00F536B5">
        <w:rPr>
          <w:rFonts w:ascii="Arial" w:hAnsi="Arial" w:cs="Arial"/>
          <w:i/>
          <w:sz w:val="20"/>
          <w:szCs w:val="20"/>
        </w:rPr>
        <w:t xml:space="preserve">Conditions of approval are set forth on the reverside. </w:t>
      </w:r>
    </w:p>
    <w:p w:rsidR="00B20DC7" w:rsidRPr="00F536B5" w:rsidRDefault="00B20DC7" w:rsidP="00B20DC7">
      <w:pPr>
        <w:pStyle w:val="Header"/>
        <w:tabs>
          <w:tab w:val="clear" w:pos="4320"/>
          <w:tab w:val="clear" w:pos="8640"/>
        </w:tabs>
        <w:spacing w:before="120"/>
        <w:jc w:val="center"/>
        <w:rPr>
          <w:rFonts w:ascii="Arial" w:hAnsi="Arial" w:cs="Arial"/>
          <w:b/>
          <w:noProof/>
          <w:sz w:val="20"/>
          <w:szCs w:val="20"/>
        </w:rPr>
      </w:pPr>
      <w:r w:rsidRPr="00F536B5">
        <w:rPr>
          <w:rFonts w:ascii="Arial" w:hAnsi="Arial" w:cs="Arial"/>
          <w:b/>
          <w:noProof/>
          <w:sz w:val="20"/>
          <w:szCs w:val="20"/>
        </w:rPr>
        <w:br w:type="page"/>
      </w:r>
      <w:r w:rsidRPr="00F536B5">
        <w:rPr>
          <w:rFonts w:ascii="Arial" w:hAnsi="Arial" w:cs="Arial"/>
          <w:b/>
          <w:noProof/>
          <w:sz w:val="20"/>
          <w:szCs w:val="20"/>
        </w:rPr>
        <w:lastRenderedPageBreak/>
        <w:t>ĐIỀU KIỆN PHÊ DUYỆT</w:t>
      </w:r>
    </w:p>
    <w:p w:rsidR="00B20DC7" w:rsidRPr="00F536B5" w:rsidRDefault="00B20DC7" w:rsidP="00B20DC7">
      <w:pPr>
        <w:tabs>
          <w:tab w:val="center" w:pos="1418"/>
          <w:tab w:val="left" w:pos="1843"/>
          <w:tab w:val="center" w:pos="6804"/>
        </w:tabs>
        <w:spacing w:line="240" w:lineRule="exact"/>
        <w:ind w:right="28"/>
        <w:jc w:val="center"/>
        <w:rPr>
          <w:rFonts w:ascii="Arial" w:hAnsi="Arial" w:cs="Arial"/>
          <w:b/>
          <w:caps/>
          <w:noProof/>
          <w:sz w:val="20"/>
          <w:szCs w:val="20"/>
        </w:rPr>
      </w:pPr>
      <w:r w:rsidRPr="00F536B5">
        <w:rPr>
          <w:rFonts w:ascii="Arial" w:hAnsi="Arial" w:cs="Arial"/>
          <w:b/>
          <w:caps/>
          <w:noProof/>
          <w:sz w:val="20"/>
          <w:szCs w:val="20"/>
        </w:rPr>
        <w:t>condition of approval</w:t>
      </w:r>
    </w:p>
    <w:p w:rsidR="00B20DC7" w:rsidRPr="00F536B5" w:rsidRDefault="00B20DC7" w:rsidP="00B20DC7">
      <w:pPr>
        <w:spacing w:before="480"/>
        <w:jc w:val="both"/>
        <w:rPr>
          <w:rFonts w:ascii="Arial" w:hAnsi="Arial" w:cs="Arial"/>
          <w:noProof/>
          <w:sz w:val="20"/>
          <w:szCs w:val="20"/>
        </w:rPr>
      </w:pPr>
      <w:r w:rsidRPr="00F536B5">
        <w:rPr>
          <w:rFonts w:ascii="Arial" w:hAnsi="Arial" w:cs="Arial"/>
          <w:noProof/>
          <w:sz w:val="20"/>
          <w:szCs w:val="20"/>
        </w:rPr>
        <w:t xml:space="preserve">     1. Sổ tay xếp hàng hạt này phải được cất giữ trên tàu và nếu có yêu cầu, phải được trình cho các cơ quan có thẩm quyền tại cảng xếp hàng kiểm tra.</w:t>
      </w:r>
    </w:p>
    <w:p w:rsidR="00B20DC7" w:rsidRPr="00F536B5" w:rsidRDefault="00B20DC7" w:rsidP="00B20DC7">
      <w:pPr>
        <w:pStyle w:val="BodyTextIndent"/>
        <w:spacing w:before="0"/>
        <w:ind w:left="425" w:firstLine="0"/>
        <w:rPr>
          <w:rFonts w:ascii="Arial" w:hAnsi="Arial" w:cs="Arial"/>
          <w:sz w:val="20"/>
        </w:rPr>
      </w:pPr>
      <w:r w:rsidRPr="00F536B5">
        <w:rPr>
          <w:rFonts w:ascii="Arial" w:hAnsi="Arial" w:cs="Arial"/>
          <w:sz w:val="20"/>
        </w:rPr>
        <w:t>The grain loading booklet is to be placed on board the vessel and if so required, it is to be produced for inspection by the appropriate authorities at port of loading.</w:t>
      </w:r>
    </w:p>
    <w:p w:rsidR="00B20DC7" w:rsidRPr="00F536B5" w:rsidRDefault="00B20DC7" w:rsidP="00B20DC7">
      <w:pPr>
        <w:spacing w:before="120"/>
        <w:ind w:left="426"/>
        <w:jc w:val="both"/>
        <w:rPr>
          <w:rFonts w:ascii="Arial" w:hAnsi="Arial" w:cs="Arial"/>
          <w:noProof/>
          <w:sz w:val="20"/>
          <w:szCs w:val="20"/>
        </w:rPr>
      </w:pPr>
      <w:r w:rsidRPr="00F536B5">
        <w:rPr>
          <w:rFonts w:ascii="Arial" w:hAnsi="Arial" w:cs="Arial"/>
          <w:noProof/>
          <w:sz w:val="20"/>
          <w:szCs w:val="20"/>
        </w:rPr>
        <w:t>2. Thuyền trưởng phải nghiên cứu kỹ lưỡng các hướng dẫn và cách thức bố trí hàng hạt nêu trong sổ tay xếp hàng hạt này.</w:t>
      </w:r>
    </w:p>
    <w:p w:rsidR="00B20DC7" w:rsidRPr="00F536B5" w:rsidRDefault="00B20DC7" w:rsidP="00B20DC7">
      <w:pPr>
        <w:tabs>
          <w:tab w:val="left" w:pos="477"/>
        </w:tabs>
        <w:ind w:left="425" w:hanging="425"/>
        <w:jc w:val="both"/>
        <w:rPr>
          <w:rFonts w:ascii="Arial" w:hAnsi="Arial" w:cs="Arial"/>
          <w:noProof/>
          <w:sz w:val="20"/>
          <w:szCs w:val="20"/>
        </w:rPr>
      </w:pPr>
      <w:r w:rsidRPr="00F536B5">
        <w:rPr>
          <w:rFonts w:ascii="Arial" w:hAnsi="Arial" w:cs="Arial"/>
          <w:noProof/>
          <w:sz w:val="20"/>
          <w:szCs w:val="20"/>
        </w:rPr>
        <w:tab/>
        <w:t>The master is to be guided by the instructions and arrangements set forth in this grain loading booklet.</w:t>
      </w:r>
    </w:p>
    <w:p w:rsidR="00B20DC7" w:rsidRPr="00F536B5" w:rsidRDefault="00B20DC7" w:rsidP="00B20DC7">
      <w:pPr>
        <w:pStyle w:val="BodyTextIndent2"/>
        <w:spacing w:before="120" w:line="240" w:lineRule="auto"/>
        <w:ind w:left="426" w:hanging="426"/>
        <w:rPr>
          <w:rFonts w:ascii="Arial" w:hAnsi="Arial" w:cs="Arial"/>
          <w:sz w:val="20"/>
          <w:szCs w:val="20"/>
        </w:rPr>
      </w:pPr>
      <w:r w:rsidRPr="00F536B5">
        <w:rPr>
          <w:rFonts w:ascii="Arial" w:hAnsi="Arial" w:cs="Arial"/>
          <w:sz w:val="20"/>
          <w:szCs w:val="20"/>
        </w:rPr>
        <w:t>3. Trong trường hợp dự định xếp hàng hạt khác với các trạng thái tính toán xếp hàng hạt nêu  trong sổ tay này, bằng cách sử dụng các đường cong hoặc bảng mô men nghiêng, bảng mô men nghiêng cho phép và các sổ liệu khác nêu trong sổ tay, thuyền trưởng phải chứng minh được rằng góc nghiêng của tàu, diện tích thực dụng hoặc diện tích còn lại của đồ thị ổn định tĩnh và chiều cao tâm nghiêng ngang, ở tất cả các giai đoạn của chuyến đi, phải nằm trong giới hạn quy định tại Bộ luật quốc tế về chở xô hàng hạt (Nghị quyết MSC.23(59) của IMO).</w:t>
      </w:r>
    </w:p>
    <w:p w:rsidR="00B20DC7" w:rsidRPr="00F536B5" w:rsidRDefault="00B20DC7" w:rsidP="00B20DC7">
      <w:pPr>
        <w:ind w:left="425"/>
        <w:jc w:val="both"/>
        <w:rPr>
          <w:rFonts w:ascii="Arial" w:hAnsi="Arial" w:cs="Arial"/>
          <w:sz w:val="20"/>
          <w:szCs w:val="20"/>
        </w:rPr>
      </w:pPr>
      <w:r w:rsidRPr="00F536B5">
        <w:rPr>
          <w:rFonts w:ascii="Arial" w:hAnsi="Arial" w:cs="Arial"/>
          <w:noProof/>
          <w:sz w:val="20"/>
          <w:szCs w:val="20"/>
        </w:rPr>
        <w:t xml:space="preserve">In the event grain loadings other than those specifically set forth in the grain loading calculation given in the booklet are contemplated, the master is to satisfy himself by the use of the heeling moment curves or tables, allowable heeling moment tables and other data contained therein, that the vessel’s angle of heel, the net or residual area in the statical stability diagram and metacentric height, at any stage in the voyage, fall within the limitation set forthy in the </w:t>
      </w:r>
      <w:r w:rsidRPr="00F536B5">
        <w:rPr>
          <w:rFonts w:ascii="Arial" w:hAnsi="Arial" w:cs="Arial"/>
          <w:sz w:val="20"/>
          <w:szCs w:val="20"/>
        </w:rPr>
        <w:t>International Code for the Safe Carriage of Grain in Bulk (IMO Res. MSC.23(59)).</w:t>
      </w:r>
    </w:p>
    <w:p w:rsidR="00B20DC7" w:rsidRPr="00F536B5" w:rsidRDefault="00B20DC7" w:rsidP="00B20DC7">
      <w:pPr>
        <w:tabs>
          <w:tab w:val="left" w:pos="477"/>
        </w:tabs>
        <w:spacing w:before="120"/>
        <w:ind w:left="426" w:hanging="426"/>
        <w:jc w:val="both"/>
        <w:rPr>
          <w:rFonts w:ascii="Arial" w:hAnsi="Arial" w:cs="Arial"/>
          <w:sz w:val="20"/>
          <w:szCs w:val="20"/>
        </w:rPr>
      </w:pPr>
      <w:r w:rsidRPr="00F536B5">
        <w:rPr>
          <w:rFonts w:ascii="Arial" w:hAnsi="Arial" w:cs="Arial"/>
          <w:sz w:val="20"/>
          <w:szCs w:val="20"/>
        </w:rPr>
        <w:t>4. Trong trường hợp sử dụng các bao hàng hạt, dây đai hoặc dây chằng buộc để cố định “khoang hàng được chứa hàng hạt một phần” nhằm mục đích loại trừ mô men nghiêng của khoang, thì việc cố định này phải được thực hiện theo phương pháp mô tả trong sổ tay xếp hàng hạt này.</w:t>
      </w:r>
    </w:p>
    <w:p w:rsidR="00B20DC7" w:rsidRPr="00F536B5" w:rsidRDefault="00B20DC7" w:rsidP="00B20DC7">
      <w:pPr>
        <w:pStyle w:val="BodyTextIndent3"/>
        <w:ind w:left="425" w:hanging="425"/>
        <w:rPr>
          <w:rFonts w:ascii="Arial" w:hAnsi="Arial" w:cs="Arial"/>
          <w:sz w:val="20"/>
          <w:szCs w:val="20"/>
        </w:rPr>
      </w:pPr>
      <w:r w:rsidRPr="00F536B5">
        <w:rPr>
          <w:rFonts w:ascii="Arial" w:hAnsi="Arial" w:cs="Arial"/>
          <w:sz w:val="20"/>
          <w:szCs w:val="20"/>
        </w:rPr>
        <w:tab/>
        <w:t>Where bagged grain, strapping or lashing is utilized for the purpose of securing “partly filled compartment” in order to eliminate heeling moment in the compartment, the securing is to be accomplished by the manner described in the grain loading booklet.</w:t>
      </w:r>
    </w:p>
    <w:p w:rsidR="00B20DC7" w:rsidRPr="00F536B5" w:rsidRDefault="00B20DC7" w:rsidP="00B20DC7">
      <w:pPr>
        <w:tabs>
          <w:tab w:val="left" w:pos="477"/>
        </w:tabs>
        <w:spacing w:before="120"/>
        <w:ind w:left="426" w:hanging="426"/>
        <w:jc w:val="both"/>
        <w:rPr>
          <w:rFonts w:ascii="Arial" w:hAnsi="Arial" w:cs="Arial"/>
          <w:sz w:val="20"/>
          <w:szCs w:val="20"/>
        </w:rPr>
      </w:pPr>
      <w:r w:rsidRPr="00F536B5">
        <w:rPr>
          <w:rFonts w:ascii="Arial" w:hAnsi="Arial" w:cs="Arial"/>
          <w:sz w:val="20"/>
          <w:szCs w:val="20"/>
        </w:rPr>
        <w:t>5. Sổ tay cân bằng và ổn định phải được cất giữ trên tàu và được sử dụng kết hợp với sổ tay xếp hàng hạt này.</w:t>
      </w:r>
    </w:p>
    <w:p w:rsidR="00B20DC7" w:rsidRPr="00F536B5" w:rsidRDefault="00B20DC7" w:rsidP="00B20DC7">
      <w:pPr>
        <w:tabs>
          <w:tab w:val="center" w:pos="1418"/>
          <w:tab w:val="left" w:pos="1843"/>
          <w:tab w:val="center" w:pos="6804"/>
        </w:tabs>
        <w:ind w:left="426" w:hanging="426"/>
        <w:jc w:val="both"/>
        <w:rPr>
          <w:rFonts w:ascii="Arial" w:hAnsi="Arial" w:cs="Arial"/>
          <w:caps/>
          <w:sz w:val="20"/>
          <w:szCs w:val="20"/>
        </w:rPr>
      </w:pPr>
      <w:r w:rsidRPr="00F536B5">
        <w:rPr>
          <w:rFonts w:ascii="Arial" w:hAnsi="Arial" w:cs="Arial"/>
          <w:sz w:val="20"/>
          <w:szCs w:val="20"/>
        </w:rPr>
        <w:tab/>
        <w:t>The Trim and Stability Booklet is to be kept on board and is to be used in conjunction with the grain loading booklet.</w:t>
      </w:r>
    </w:p>
    <w:p w:rsidR="0034473B" w:rsidRDefault="00B20DC7">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DC7"/>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B20DC7"/>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9A7325-2634-40DD-B559-C861EB8E2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DC7"/>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B20DC7"/>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B20DC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0DC7"/>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uiPriority w:val="9"/>
    <w:semiHidden/>
    <w:rsid w:val="00B20DC7"/>
    <w:rPr>
      <w:rFonts w:asciiTheme="majorHAnsi" w:eastAsiaTheme="majorEastAsia" w:hAnsiTheme="majorHAnsi" w:cstheme="majorBidi"/>
      <w:color w:val="1F4D78" w:themeColor="accent1" w:themeShade="7F"/>
      <w:sz w:val="24"/>
      <w:szCs w:val="24"/>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B20DC7"/>
    <w:rPr>
      <w:rFonts w:ascii=".VnTimeH" w:eastAsia="Times New Roman" w:hAnsi=".VnTimeH"/>
      <w:b/>
      <w:color w:val="auto"/>
      <w:sz w:val="28"/>
      <w:szCs w:val="20"/>
      <w:lang w:val="en-US"/>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B20DC7"/>
    <w:rPr>
      <w:rFonts w:eastAsia="Times New Roman" w:cs="Arial"/>
      <w:b/>
      <w:bCs/>
      <w:color w:val="auto"/>
      <w:sz w:val="26"/>
      <w:szCs w:val="26"/>
      <w:lang w:val="en-US"/>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B20DC7"/>
    <w:pPr>
      <w:spacing w:before="240"/>
      <w:ind w:firstLine="720"/>
      <w:jc w:val="both"/>
    </w:pPr>
    <w:rPr>
      <w:rFonts w:ascii=".VnTime" w:hAnsi=".VnTime"/>
      <w:szCs w:val="20"/>
    </w:rPr>
  </w:style>
  <w:style w:type="character" w:customStyle="1" w:styleId="BodyTextIndentChar">
    <w:name w:val="Body Text Indent Char"/>
    <w:basedOn w:val="DefaultParagraphFont"/>
    <w:uiPriority w:val="99"/>
    <w:semiHidden/>
    <w:rsid w:val="00B20DC7"/>
    <w:rPr>
      <w:rFonts w:ascii="Times New Roman" w:eastAsia="Times New Roman" w:hAnsi="Times New Roman"/>
      <w:color w:val="auto"/>
      <w:sz w:val="28"/>
      <w:szCs w:val="28"/>
      <w:lang w:val="en-US"/>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B20DC7"/>
    <w:rPr>
      <w:rFonts w:ascii=".VnTime" w:eastAsia="Times New Roman" w:hAnsi=".VnTime"/>
      <w:color w:val="auto"/>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B20DC7"/>
    <w:rPr>
      <w:rFonts w:ascii=".VnTimeH" w:hAnsi=".VnTimeH"/>
      <w:b/>
      <w:sz w:val="24"/>
      <w:szCs w:val="20"/>
    </w:rPr>
  </w:style>
  <w:style w:type="character" w:customStyle="1" w:styleId="BodyTextChar">
    <w:name w:val="Body Text Char"/>
    <w:basedOn w:val="DefaultParagraphFont"/>
    <w:uiPriority w:val="99"/>
    <w:semiHidden/>
    <w:rsid w:val="00B20DC7"/>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B20DC7"/>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20DC7"/>
    <w:pPr>
      <w:tabs>
        <w:tab w:val="center" w:pos="4320"/>
        <w:tab w:val="right" w:pos="8640"/>
      </w:tabs>
    </w:pPr>
  </w:style>
  <w:style w:type="character" w:customStyle="1" w:styleId="HeaderChar">
    <w:name w:val="Header Char"/>
    <w:basedOn w:val="DefaultParagraphFont"/>
    <w:uiPriority w:val="99"/>
    <w:semiHidden/>
    <w:rsid w:val="00B20DC7"/>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20DC7"/>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B20DC7"/>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B20DC7"/>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B20DC7"/>
    <w:rPr>
      <w:rFonts w:ascii=".VnTime" w:eastAsia=".VnTime" w:hAnsi=".VnTime"/>
      <w:color w:val="auto"/>
      <w:sz w:val="28"/>
      <w:szCs w:val="28"/>
      <w:lang w:val="en-US"/>
    </w:rPr>
  </w:style>
  <w:style w:type="paragraph" w:styleId="BodyTextIndent3">
    <w:name w:val="Body Text Indent 3"/>
    <w:basedOn w:val="Normal"/>
    <w:link w:val="BodyTextIndent3Char1"/>
    <w:rsid w:val="00B20DC7"/>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uiPriority w:val="99"/>
    <w:semiHidden/>
    <w:rsid w:val="00B20DC7"/>
    <w:rPr>
      <w:rFonts w:ascii="Times New Roman" w:eastAsia="Times New Roman" w:hAnsi="Times New Roman"/>
      <w:color w:val="auto"/>
      <w:sz w:val="16"/>
      <w:szCs w:val="16"/>
      <w:lang w:val="en-US"/>
    </w:rPr>
  </w:style>
  <w:style w:type="character" w:customStyle="1" w:styleId="BodyTextIndent3Char1">
    <w:name w:val="Body Text Indent 3 Char1"/>
    <w:basedOn w:val="DefaultParagraphFont"/>
    <w:link w:val="BodyTextIndent3"/>
    <w:rsid w:val="00B20DC7"/>
    <w:rPr>
      <w:rFonts w:ascii=".VnTime" w:eastAsia="Times New Roman"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20DC7"/>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620</Words>
  <Characters>3536</Characters>
  <Application>Microsoft Office Word</Application>
  <DocSecurity>0</DocSecurity>
  <Lines>29</Lines>
  <Paragraphs>8</Paragraphs>
  <ScaleCrop>false</ScaleCrop>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2025-10-28T02:51:00Z</dcterms:created>
  <dcterms:modified xsi:type="dcterms:W3CDTF">2025-10-28T02:51:00Z</dcterms:modified>
</cp:coreProperties>
</file>